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rPr>
          <w:rFonts w:ascii="Calibri" w:hAnsi="Calibri"/>
          <w:b/>
          <w:b/>
          <w:bCs/>
          <w:color w:val="5983B0"/>
          <w:sz w:val="28"/>
          <w:szCs w:val="28"/>
          <w:u w:val="single"/>
        </w:rPr>
      </w:pPr>
      <w:r>
        <w:rPr>
          <w:rFonts w:ascii="Calibri" w:hAnsi="Calibri"/>
          <w:b/>
          <w:bCs/>
          <w:color w:val="5983B0"/>
          <w:sz w:val="28"/>
          <w:szCs w:val="28"/>
          <w:u w:val="single"/>
        </w:rPr>
        <w:t>Výstava  lidových hraček v Horáckém muzeu</w:t>
      </w:r>
    </w:p>
    <w:p>
      <w:pPr>
        <w:pStyle w:val="Pedformtovantext"/>
        <w:rPr>
          <w:rFonts w:ascii="Calibri" w:hAnsi="Calibri"/>
          <w:b/>
          <w:b/>
          <w:bCs/>
          <w:color w:val="5983B0"/>
          <w:sz w:val="28"/>
          <w:szCs w:val="28"/>
          <w:u w:val="single"/>
        </w:rPr>
      </w:pPr>
      <w:r>
        <w:rPr>
          <w:rFonts w:ascii="Calibri" w:hAnsi="Calibri"/>
          <w:b/>
          <w:bCs/>
          <w:color w:val="5983B0"/>
          <w:sz w:val="28"/>
          <w:szCs w:val="28"/>
          <w:u w:val="single"/>
        </w:rPr>
      </w:r>
    </w:p>
    <w:p>
      <w:pPr>
        <w:pStyle w:val="Pedformtovantext"/>
        <w:jc w:val="both"/>
        <w:rPr>
          <w:rFonts w:ascii="Calibri" w:hAnsi="Calibri"/>
          <w:b w:val="false"/>
          <w:b w:val="false"/>
          <w:bCs w:val="false"/>
          <w:color w:val="5983B0"/>
          <w:sz w:val="28"/>
          <w:szCs w:val="28"/>
          <w:u w:val="none"/>
        </w:rPr>
      </w:pPr>
      <w:r>
        <w:rPr>
          <w:rFonts w:ascii="Calibri" w:hAnsi="Calibri"/>
          <w:b w:val="false"/>
          <w:bCs w:val="false"/>
          <w:color w:val="5983B0"/>
          <w:sz w:val="28"/>
          <w:szCs w:val="28"/>
          <w:u w:val="none"/>
        </w:rPr>
        <w:t xml:space="preserve">Paní Marta Kovaříková ze Svratky propůjčila Horáckému muzeu k vystavení svoji cennou sbírku ze dřeva vyřezávaných lidových hraček, </w:t>
      </w:r>
      <w:r>
        <w:rPr>
          <w:rFonts w:ascii="Calibri" w:hAnsi="Calibri"/>
          <w:b w:val="false"/>
          <w:bCs w:val="false"/>
          <w:color w:val="5983B0"/>
          <w:sz w:val="28"/>
          <w:szCs w:val="28"/>
          <w:u w:val="none"/>
        </w:rPr>
        <w:t xml:space="preserve">celkem od </w:t>
      </w:r>
      <w:r>
        <w:rPr>
          <w:rFonts w:ascii="Calibri" w:hAnsi="Calibri"/>
          <w:b w:val="false"/>
          <w:bCs w:val="false"/>
          <w:color w:val="5983B0"/>
          <w:sz w:val="28"/>
          <w:szCs w:val="28"/>
          <w:u w:val="none"/>
        </w:rPr>
        <w:t>deseti výrobců.</w:t>
      </w:r>
      <w:r>
        <w:rPr>
          <w:rFonts w:ascii="Calibri" w:hAnsi="Calibri"/>
          <w:b w:val="false"/>
          <w:bCs w:val="false"/>
          <w:color w:val="5983B0"/>
          <w:sz w:val="28"/>
          <w:szCs w:val="28"/>
          <w:u w:val="none"/>
        </w:rPr>
        <w:t xml:space="preserve"> Největší část </w:t>
      </w:r>
      <w:r>
        <w:rPr>
          <w:rFonts w:ascii="Calibri" w:hAnsi="Calibri"/>
          <w:b w:val="false"/>
          <w:bCs w:val="false"/>
          <w:color w:val="5983B0"/>
          <w:sz w:val="28"/>
          <w:szCs w:val="28"/>
          <w:u w:val="none"/>
        </w:rPr>
        <w:t xml:space="preserve">její </w:t>
      </w:r>
      <w:r>
        <w:rPr>
          <w:rFonts w:ascii="Calibri" w:hAnsi="Calibri"/>
          <w:b w:val="false"/>
          <w:bCs w:val="false"/>
          <w:color w:val="5983B0"/>
          <w:sz w:val="28"/>
          <w:szCs w:val="28"/>
          <w:u w:val="none"/>
        </w:rPr>
        <w:t xml:space="preserve">sbírky tvoří hračky z Krouny na Svratecku, a to z dílny </w:t>
      </w:r>
      <w:r>
        <w:rPr>
          <w:rFonts w:ascii="Calibri" w:hAnsi="Calibri"/>
          <w:b w:val="false"/>
          <w:bCs w:val="false"/>
          <w:color w:val="5983B0"/>
          <w:sz w:val="28"/>
          <w:szCs w:val="28"/>
          <w:u w:val="none"/>
        </w:rPr>
        <w:t xml:space="preserve">otce a syna </w:t>
      </w:r>
      <w:r>
        <w:rPr>
          <w:rFonts w:ascii="Calibri" w:hAnsi="Calibri"/>
          <w:b w:val="false"/>
          <w:bCs w:val="false"/>
          <w:color w:val="5983B0"/>
          <w:sz w:val="28"/>
          <w:szCs w:val="28"/>
          <w:u w:val="none"/>
        </w:rPr>
        <w:t xml:space="preserve">Františka </w:t>
      </w:r>
      <w:r>
        <w:rPr>
          <w:rFonts w:ascii="Calibri" w:hAnsi="Calibri"/>
          <w:b w:val="false"/>
          <w:bCs w:val="false"/>
          <w:color w:val="5983B0"/>
          <w:sz w:val="28"/>
          <w:szCs w:val="28"/>
          <w:u w:val="none"/>
        </w:rPr>
        <w:t xml:space="preserve">a Zdeňka </w:t>
      </w:r>
      <w:r>
        <w:rPr>
          <w:rFonts w:ascii="Calibri" w:hAnsi="Calibri"/>
          <w:b w:val="false"/>
          <w:bCs w:val="false"/>
          <w:color w:val="5983B0"/>
          <w:sz w:val="28"/>
          <w:szCs w:val="28"/>
          <w:u w:val="none"/>
        </w:rPr>
        <w:t>Bukáčk</w:t>
      </w:r>
      <w:r>
        <w:rPr>
          <w:rFonts w:ascii="Calibri" w:hAnsi="Calibri"/>
          <w:b w:val="false"/>
          <w:bCs w:val="false"/>
          <w:color w:val="5983B0"/>
          <w:sz w:val="28"/>
          <w:szCs w:val="28"/>
          <w:u w:val="none"/>
        </w:rPr>
        <w:t xml:space="preserve">ových a z dílny  Zdeňka Bukáčka mladšího, v současnosti jediného výrobce horáckých hraček. Nejcennější skupinou sbírky jsou původní staré horácké hračky z konce 19. století. </w:t>
      </w:r>
      <w:r>
        <w:rPr>
          <w:rFonts w:ascii="Calibri" w:hAnsi="Calibri"/>
          <w:b w:val="false"/>
          <w:bCs w:val="false"/>
          <w:color w:val="5983B0"/>
          <w:sz w:val="28"/>
          <w:szCs w:val="28"/>
          <w:u w:val="none"/>
        </w:rPr>
        <w:t xml:space="preserve"> </w:t>
      </w:r>
      <w:r>
        <w:rPr>
          <w:rFonts w:ascii="Calibri" w:hAnsi="Calibri"/>
          <w:b w:val="false"/>
          <w:bCs w:val="false"/>
          <w:color w:val="5983B0"/>
          <w:sz w:val="28"/>
          <w:szCs w:val="28"/>
          <w:u w:val="none"/>
        </w:rPr>
        <w:t>Č</w:t>
      </w:r>
      <w:r>
        <w:rPr>
          <w:rFonts w:ascii="Calibri" w:hAnsi="Calibri"/>
          <w:b w:val="false"/>
          <w:bCs w:val="false"/>
          <w:color w:val="5983B0"/>
          <w:sz w:val="28"/>
          <w:szCs w:val="28"/>
          <w:u w:val="none"/>
        </w:rPr>
        <w:t xml:space="preserve">ást výstavy </w:t>
      </w:r>
      <w:r>
        <w:rPr>
          <w:rFonts w:ascii="Calibri" w:hAnsi="Calibri"/>
          <w:b w:val="false"/>
          <w:bCs w:val="false"/>
          <w:color w:val="5983B0"/>
          <w:sz w:val="28"/>
          <w:szCs w:val="28"/>
          <w:u w:val="none"/>
        </w:rPr>
        <w:t>j</w:t>
      </w:r>
      <w:r>
        <w:rPr>
          <w:rFonts w:ascii="Calibri" w:hAnsi="Calibri"/>
          <w:b w:val="false"/>
          <w:bCs w:val="false"/>
          <w:color w:val="5983B0"/>
          <w:sz w:val="28"/>
          <w:szCs w:val="28"/>
          <w:u w:val="none"/>
        </w:rPr>
        <w:t>e věnovaná d</w:t>
      </w:r>
      <w:r>
        <w:rPr>
          <w:rFonts w:ascii="Calibri" w:hAnsi="Calibri"/>
          <w:b w:val="false"/>
          <w:bCs w:val="false"/>
          <w:color w:val="5983B0"/>
          <w:sz w:val="28"/>
          <w:szCs w:val="28"/>
          <w:u w:val="none"/>
        </w:rPr>
        <w:t>ruhému</w:t>
      </w:r>
      <w:r>
        <w:rPr>
          <w:rFonts w:ascii="Calibri" w:hAnsi="Calibri"/>
          <w:b w:val="false"/>
          <w:bCs w:val="false"/>
          <w:color w:val="5983B0"/>
          <w:sz w:val="28"/>
          <w:szCs w:val="28"/>
          <w:u w:val="none"/>
        </w:rPr>
        <w:t xml:space="preserve"> významnému centru výroby lidových hraček ve Skašově v Pošumaví.  Na rozdíl od těch </w:t>
      </w:r>
      <w:r>
        <w:rPr>
          <w:rFonts w:ascii="Calibri" w:hAnsi="Calibri"/>
          <w:b w:val="false"/>
          <w:bCs w:val="false"/>
          <w:color w:val="5983B0"/>
          <w:sz w:val="28"/>
          <w:szCs w:val="28"/>
          <w:u w:val="none"/>
        </w:rPr>
        <w:t>z Vysočiny</w:t>
      </w:r>
      <w:r>
        <w:rPr>
          <w:rFonts w:ascii="Calibri" w:hAnsi="Calibri"/>
          <w:b w:val="false"/>
          <w:bCs w:val="false"/>
          <w:color w:val="5983B0"/>
          <w:sz w:val="28"/>
          <w:szCs w:val="28"/>
          <w:u w:val="none"/>
        </w:rPr>
        <w:t xml:space="preserve">, které jsou prostší, jsou hračky z jižních  Čech více robustní a barevné.  Kromě </w:t>
      </w:r>
      <w:r>
        <w:rPr>
          <w:rFonts w:ascii="Calibri" w:hAnsi="Calibri"/>
          <w:b w:val="false"/>
          <w:bCs w:val="false"/>
          <w:color w:val="5983B0"/>
          <w:sz w:val="28"/>
          <w:szCs w:val="28"/>
          <w:u w:val="none"/>
        </w:rPr>
        <w:t xml:space="preserve">klasických motivů </w:t>
      </w:r>
      <w:r>
        <w:rPr>
          <w:rFonts w:ascii="Calibri" w:hAnsi="Calibri"/>
          <w:b w:val="false"/>
          <w:bCs w:val="false"/>
          <w:color w:val="5983B0"/>
          <w:sz w:val="28"/>
          <w:szCs w:val="28"/>
          <w:u w:val="none"/>
        </w:rPr>
        <w:t xml:space="preserve">koníků, husarů, ptáčků nebo panenek tak na výstavě </w:t>
      </w:r>
      <w:r>
        <w:rPr>
          <w:rFonts w:ascii="Calibri" w:hAnsi="Calibri"/>
          <w:b w:val="false"/>
          <w:bCs w:val="false"/>
          <w:color w:val="5983B0"/>
          <w:sz w:val="28"/>
          <w:szCs w:val="28"/>
          <w:u w:val="none"/>
        </w:rPr>
        <w:t>u</w:t>
      </w:r>
      <w:r>
        <w:rPr>
          <w:rFonts w:ascii="Calibri" w:hAnsi="Calibri"/>
          <w:b w:val="false"/>
          <w:bCs w:val="false"/>
          <w:color w:val="5983B0"/>
          <w:sz w:val="28"/>
          <w:szCs w:val="28"/>
          <w:u w:val="none"/>
        </w:rPr>
        <w:t xml:space="preserve">vidíme také barevné hady nebo větrníky. </w:t>
      </w:r>
      <w:r>
        <w:rPr>
          <w:rFonts w:ascii="Calibri" w:hAnsi="Calibri"/>
          <w:b w:val="false"/>
          <w:bCs w:val="false"/>
          <w:color w:val="5983B0"/>
          <w:sz w:val="28"/>
          <w:szCs w:val="28"/>
          <w:u w:val="none"/>
        </w:rPr>
        <w:t xml:space="preserve">Několik exponátů je také z Valašska – „zakuřované“ židličky, trakař nebo kolébka. </w:t>
      </w:r>
      <w:r>
        <w:rPr>
          <w:rFonts w:ascii="Calibri" w:hAnsi="Calibri"/>
          <w:b w:val="false"/>
          <w:bCs w:val="false"/>
          <w:color w:val="5983B0"/>
          <w:sz w:val="28"/>
          <w:szCs w:val="28"/>
          <w:u w:val="none"/>
        </w:rPr>
        <w:t xml:space="preserve">Nejmladší hračky jsou z 2. poloviny 20. století, vyrobené pro Ústředí lidových uměleckých řemesel. </w:t>
      </w:r>
    </w:p>
    <w:p>
      <w:pPr>
        <w:pStyle w:val="Pedformtovantext"/>
        <w:jc w:val="both"/>
        <w:rPr>
          <w:rFonts w:ascii="Calibri" w:hAnsi="Calibri"/>
          <w:b w:val="false"/>
          <w:b w:val="false"/>
          <w:bCs w:val="false"/>
          <w:color w:val="5983B0"/>
          <w:sz w:val="28"/>
          <w:szCs w:val="28"/>
          <w:u w:val="none"/>
        </w:rPr>
      </w:pPr>
      <w:r>
        <w:rPr/>
      </w:r>
    </w:p>
    <w:p>
      <w:pPr>
        <w:pStyle w:val="Pedformtovantext"/>
        <w:jc w:val="both"/>
        <w:rPr>
          <w:rFonts w:ascii="Calibri" w:hAnsi="Calibri"/>
          <w:b w:val="false"/>
          <w:b w:val="false"/>
          <w:bCs w:val="false"/>
          <w:color w:val="5983B0"/>
          <w:sz w:val="28"/>
          <w:szCs w:val="28"/>
          <w:u w:val="none"/>
        </w:rPr>
      </w:pPr>
      <w:r>
        <w:rPr>
          <w:rFonts w:ascii="Calibri" w:hAnsi="Calibri"/>
          <w:b w:val="false"/>
          <w:bCs w:val="false"/>
          <w:color w:val="5983B0"/>
          <w:sz w:val="24"/>
          <w:szCs w:val="24"/>
          <w:u w:val="none"/>
        </w:rPr>
      </w:r>
    </w:p>
    <w:p>
      <w:pPr>
        <w:pStyle w:val="Pedformtovantext"/>
        <w:jc w:val="both"/>
        <w:rPr>
          <w:rFonts w:ascii="Calibri" w:hAnsi="Calibri"/>
          <w:b/>
          <w:b/>
          <w:bCs/>
          <w:color w:val="5983B0"/>
          <w:sz w:val="24"/>
          <w:szCs w:val="24"/>
          <w:u w:val="single"/>
        </w:rPr>
      </w:pPr>
      <w:r>
        <w:rPr>
          <w:rFonts w:ascii="Calibri" w:hAnsi="Calibri"/>
          <w:b/>
          <w:bCs/>
          <w:color w:val="5983B0"/>
          <w:sz w:val="24"/>
          <w:szCs w:val="24"/>
          <w:u w:val="single"/>
        </w:rPr>
      </w:r>
    </w:p>
    <w:p>
      <w:pPr>
        <w:pStyle w:val="Pedformtovantex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Mangal"/>
      <w:color w:val="auto"/>
      <w:kern w:val="0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Pedformtovantext">
    <w:name w:val="Předformátovaný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LibreOffice/6.2.3.2$Windows_X86_64 LibreOffice_project/aecc05fe267cc68dde00352a451aa867b3b546ac</Application>
  <Pages>1</Pages>
  <Words>147</Words>
  <Characters>831</Characters>
  <CharactersWithSpaces>984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2019-06-24T11:32:49Z</dcterms:modified>
  <cp:revision>4</cp:revision>
  <dc:subject/>
  <dc:title/>
</cp:coreProperties>
</file>