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rPr>
          <w:rFonts w:ascii="Calibri" w:hAnsi="Calibri"/>
          <w:b/>
          <w:b/>
          <w:bCs/>
          <w:color w:val="5983B0"/>
          <w:sz w:val="28"/>
          <w:szCs w:val="28"/>
          <w:u w:val="single"/>
        </w:rPr>
      </w:pPr>
      <w:r>
        <w:rPr>
          <w:rFonts w:ascii="Calibri" w:hAnsi="Calibri"/>
          <w:b/>
          <w:bCs/>
          <w:color w:val="5983B0"/>
          <w:sz w:val="28"/>
          <w:szCs w:val="28"/>
          <w:u w:val="single"/>
        </w:rPr>
        <w:t>Výstava  lidových hraček v Horáckém muzeu</w:t>
      </w:r>
    </w:p>
    <w:p>
      <w:pPr>
        <w:pStyle w:val="Pedformtovantext"/>
        <w:rPr>
          <w:rFonts w:ascii="Calibri" w:hAnsi="Calibri"/>
          <w:b/>
          <w:b/>
          <w:bCs/>
          <w:color w:val="5983B0"/>
          <w:sz w:val="28"/>
          <w:szCs w:val="28"/>
          <w:u w:val="single"/>
        </w:rPr>
      </w:pPr>
      <w:r>
        <w:rPr>
          <w:rFonts w:ascii="Calibri" w:hAnsi="Calibri"/>
          <w:b/>
          <w:bCs/>
          <w:color w:val="5983B0"/>
          <w:sz w:val="28"/>
          <w:szCs w:val="28"/>
          <w:u w:val="single"/>
        </w:rPr>
      </w:r>
    </w:p>
    <w:p>
      <w:pPr>
        <w:pStyle w:val="Pedformtovantext"/>
        <w:jc w:val="both"/>
        <w:rPr/>
      </w:pP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Paní Marta Kovaříková ze Svratky propůjčila Horáckému muzeu k vystavení svoji cennou sbírku ze dřeva vyřezávaných lidových hraček. Nejstarší exempláře jsou z 19. století, mladší z první poloviny 20. století. Největší část sbírky tvoří hračky z Krouny na Svratecku, a to z dílny Františka Bukáčka. Zastoupena je i produkce z nedaleké Dědové  nebo hračky pana Mareše z Fryšavy.  Další část výstavy bude věnovaná dalšímu významnému centru výroby lidových hraček ve Skašově v Pošumaví.  Na rozdíl od těch vysočinských, které jsou prostší, jsou hračky z jižních  Čech více robustní a barevné.  Kromě koníků, husarů, ptáčků nebo panenek tak na výstavě vidíme také barevné hady nebo větrníky. </w:t>
      </w:r>
    </w:p>
    <w:p>
      <w:pPr>
        <w:pStyle w:val="Pedformtovantext"/>
        <w:jc w:val="both"/>
        <w:rPr/>
      </w:pPr>
      <w:r>
        <w:rPr>
          <w:rFonts w:ascii="Calibri" w:hAnsi="Calibri"/>
          <w:b w:val="false"/>
          <w:bCs w:val="false"/>
          <w:color w:val="5983B0"/>
          <w:sz w:val="28"/>
          <w:szCs w:val="28"/>
          <w:u w:val="none"/>
        </w:rPr>
        <w:t xml:space="preserve">Výstavu doplnila paní Kovaříková, která je  vystudovanou výtvarnicí, svými pastely krajin z okolí Svratky. </w:t>
      </w:r>
    </w:p>
    <w:p>
      <w:pPr>
        <w:pStyle w:val="Pedformtovantext"/>
        <w:jc w:val="both"/>
        <w:rPr>
          <w:rFonts w:ascii="Calibri" w:hAnsi="Calibri"/>
          <w:b w:val="false"/>
          <w:b w:val="false"/>
          <w:bCs w:val="false"/>
          <w:color w:val="5983B0"/>
          <w:sz w:val="24"/>
          <w:szCs w:val="24"/>
          <w:u w:val="none"/>
        </w:rPr>
      </w:pPr>
      <w:r>
        <w:rPr/>
      </w:r>
    </w:p>
    <w:p>
      <w:pPr>
        <w:pStyle w:val="Pedformtovantext"/>
        <w:jc w:val="both"/>
        <w:rPr>
          <w:rFonts w:ascii="Calibri" w:hAnsi="Calibri"/>
          <w:b/>
          <w:b/>
          <w:bCs/>
          <w:color w:val="5983B0"/>
          <w:sz w:val="24"/>
          <w:szCs w:val="24"/>
          <w:u w:val="single"/>
        </w:rPr>
      </w:pPr>
      <w:r>
        <w:rPr>
          <w:rFonts w:ascii="Calibri" w:hAnsi="Calibri"/>
          <w:b/>
          <w:bCs/>
          <w:color w:val="5983B0"/>
          <w:sz w:val="24"/>
          <w:szCs w:val="24"/>
          <w:u w:val="single"/>
        </w:rPr>
      </w:r>
    </w:p>
    <w:p>
      <w:pPr>
        <w:pStyle w:val="Pedformtovan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LibreOffice/6.2.3.2$Windows_X86_64 LibreOffice_project/aecc05fe267cc68dde00352a451aa867b3b546ac</Application>
  <Pages>1</Pages>
  <Words>125</Words>
  <Characters>703</Characters>
  <CharactersWithSpaces>834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2019-06-13T14:15:25Z</dcterms:modified>
  <cp:revision>3</cp:revision>
  <dc:subject/>
  <dc:title/>
</cp:coreProperties>
</file>